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75" w:rsidRDefault="00FB485F">
      <w:pPr>
        <w:ind w:firstLine="709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>Техногенные пожары</w:t>
      </w:r>
    </w:p>
    <w:p w:rsidR="00753375" w:rsidRDefault="00FB48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ежедневном оперативном прогнозе возникновения и развития ЧС на территории Республики Марий Эл можно прочитать: … сохранится вероятность возникновения техногенных </w:t>
      </w:r>
      <w:r>
        <w:rPr>
          <w:rFonts w:ascii="Times New Roman" w:hAnsi="Times New Roman"/>
          <w:sz w:val="28"/>
          <w:szCs w:val="28"/>
        </w:rPr>
        <w:t>пожаров, в том числе с гибелью людей (причины возникновения – неосторожное обращение с огнем, нарушение правил пожарной безопасности при эксплуатации бытовых электроприборов, электрооборудования и печей, неисправность печного или газового оборудования в до</w:t>
      </w:r>
      <w:r>
        <w:rPr>
          <w:rFonts w:ascii="Times New Roman" w:hAnsi="Times New Roman"/>
          <w:sz w:val="28"/>
          <w:szCs w:val="28"/>
        </w:rPr>
        <w:t>мах частного сектора и т.д.). Соответственно пожар в квартире или на производстве будут относиться к техногенным пожарам</w:t>
      </w:r>
    </w:p>
    <w:p w:rsidR="00753375" w:rsidRDefault="00FB48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Техногенные пожары и взрывы — это происшествия, которые вызваны хозяйственной деятельностью человека. В связи с насыщенностью сферы про</w:t>
      </w:r>
      <w:r>
        <w:rPr>
          <w:rFonts w:ascii="Times New Roman" w:hAnsi="Times New Roman"/>
          <w:sz w:val="28"/>
          <w:szCs w:val="28"/>
        </w:rPr>
        <w:t>изводства сложной техникой, такие чрезвычайные ситуации происходят все чаще, что вызывает большое беспокойство специалистов.</w:t>
      </w:r>
    </w:p>
    <w:p w:rsidR="00753375" w:rsidRDefault="00FB48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Пожары на объектах экономики и в жилом секторе приводят к гибели и травмированию людей и уничтожению имущества. С ними связано наиб</w:t>
      </w:r>
      <w:r>
        <w:rPr>
          <w:rFonts w:ascii="Times New Roman" w:hAnsi="Times New Roman"/>
          <w:sz w:val="28"/>
          <w:szCs w:val="28"/>
        </w:rPr>
        <w:t>ольшее число техногенных чрезвычайных ситуаций.</w:t>
      </w:r>
    </w:p>
    <w:p w:rsidR="00753375" w:rsidRDefault="00FB485F">
      <w:pPr>
        <w:ind w:firstLine="709"/>
        <w:jc w:val="center"/>
      </w:pPr>
      <w:r>
        <w:rPr>
          <w:noProof/>
        </w:rPr>
        <w:drawing>
          <wp:inline distT="0" distB="0" distL="0" distR="0">
            <wp:extent cx="3688497" cy="2462067"/>
            <wp:effectExtent l="0" t="0" r="0" b="0"/>
            <wp:docPr id="1" name="Рисунок 10" descr="http://12.mchs.gov.ru/upload/site49/document_images/OH1mfMuqCZ-800x6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8497" cy="24620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53375" w:rsidRDefault="00FB485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Наносимый ущерб </w:t>
      </w:r>
    </w:p>
    <w:p w:rsidR="00753375" w:rsidRDefault="00FB48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потенциально пожароопасные производственные объекты на территории Российской Федерации выработали свой проектный ресурс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на 60 – 70 %, что означает высокую степень риска для здоровья</w:t>
      </w:r>
      <w:r>
        <w:rPr>
          <w:rFonts w:ascii="Times New Roman" w:hAnsi="Times New Roman"/>
          <w:sz w:val="28"/>
          <w:szCs w:val="28"/>
        </w:rPr>
        <w:t xml:space="preserve"> людей и состояния окружающей среды.</w:t>
      </w:r>
    </w:p>
    <w:p w:rsidR="00753375" w:rsidRDefault="00FB48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производствах энергетической, нефтехимической и металлургической сферы используются и перерабатываются значительные количества пожаров взрывоопасных веществ и соединений. Кроме того, техногенные пожары </w:t>
      </w:r>
      <w:r>
        <w:rPr>
          <w:rFonts w:ascii="Times New Roman" w:hAnsi="Times New Roman"/>
          <w:sz w:val="28"/>
          <w:szCs w:val="28"/>
        </w:rPr>
        <w:lastRenderedPageBreak/>
        <w:t>приводят к пот</w:t>
      </w:r>
      <w:r>
        <w:rPr>
          <w:rFonts w:ascii="Times New Roman" w:hAnsi="Times New Roman"/>
          <w:sz w:val="28"/>
          <w:szCs w:val="28"/>
        </w:rPr>
        <w:t xml:space="preserve">ерям продукции, к снижению прибыли и зарплаты работающих.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последствии необходимы денежные средства на восстановительные работы, выплаты компенсаций работникам или членам их семей.</w:t>
      </w:r>
    </w:p>
    <w:p w:rsidR="00753375" w:rsidRDefault="00FB485F">
      <w:pPr>
        <w:shd w:val="clear" w:color="auto" w:fill="FFFFFF"/>
        <w:spacing w:after="36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Экономический ущерб, нанесенный пожаром, складывается из прямого и косвен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ного ущербов</w:t>
      </w:r>
      <w:r>
        <w:rPr>
          <w:rFonts w:ascii="Times New Roman" w:hAnsi="Times New Roman"/>
          <w:color w:val="000000"/>
          <w:sz w:val="28"/>
          <w:szCs w:val="28"/>
        </w:rPr>
        <w:t xml:space="preserve">. Величина прямого ущерба складывается из суммы балансовой стоимости поврежденных зданий и сооружений, технологического оборудования и коммунально-энергетических систем. </w:t>
      </w:r>
    </w:p>
    <w:p w:rsidR="00753375" w:rsidRDefault="00FB485F">
      <w:pPr>
        <w:shd w:val="clear" w:color="auto" w:fill="FFFFFF"/>
        <w:spacing w:after="3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Косвенный ущерб в 8–10, а иногда и в сотни раз больше прямого. Показатель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косвенного ущерба рассчитывается как сумма затрат стоимости нового строительства, размера упущенной прибыли за время простоя, величины штрафов за невыполнение обязательств по поставкам продукции, денежной помощи пострадавшим и членам их семей, технических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средств для ликвидации аварии, средств на дезактивацию и дегазацию территории, экологического ущерба. </w:t>
      </w:r>
    </w:p>
    <w:p w:rsidR="00753375" w:rsidRDefault="00FB485F">
      <w:pPr>
        <w:shd w:val="clear" w:color="auto" w:fill="FFFFFF"/>
        <w:spacing w:after="36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Основная причина бытовых пожаров - неосторожное обращение с огнем. Причины индустриальных пожаров обычно кроются в профессиональной безграмотности, низк</w:t>
      </w:r>
      <w:r>
        <w:rPr>
          <w:rFonts w:ascii="Times New Roman" w:hAnsi="Times New Roman"/>
          <w:color w:val="000000"/>
          <w:sz w:val="28"/>
          <w:szCs w:val="28"/>
        </w:rPr>
        <w:t xml:space="preserve">ой квалификации и отсутствии производственной дисциплины работников. По статистике, из-за нарушений правил эксплуатации на производстве происходит до 75 % чрезвычайных ситуаций. Меньшая часть происшествий вызвана низким качеством строительных работ (15 %) </w:t>
      </w:r>
      <w:r>
        <w:rPr>
          <w:rFonts w:ascii="Times New Roman" w:hAnsi="Times New Roman"/>
          <w:color w:val="000000"/>
          <w:sz w:val="28"/>
          <w:szCs w:val="28"/>
        </w:rPr>
        <w:t>и ошибками при проектировании предприятий (7,5 %).</w:t>
      </w:r>
      <w:r>
        <w:rPr>
          <w:rFonts w:ascii="Times New Roman" w:hAnsi="Times New Roman"/>
          <w:sz w:val="28"/>
          <w:szCs w:val="28"/>
        </w:rPr>
        <w:t>.</w:t>
      </w:r>
      <w:bookmarkStart w:id="0" w:name="_Hlk518564332"/>
    </w:p>
    <w:p w:rsidR="00753375" w:rsidRDefault="00FB485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действий при пожаре на предприятии</w:t>
      </w:r>
    </w:p>
    <w:p w:rsidR="00753375" w:rsidRDefault="00FB48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возникновении возгорания на объектах промышленности или на любом другом предприятии ни в коем случае нельзя допускать панику. Персонал ни в коем случае н</w:t>
      </w:r>
      <w:r>
        <w:rPr>
          <w:rFonts w:ascii="Times New Roman" w:hAnsi="Times New Roman"/>
          <w:sz w:val="28"/>
          <w:szCs w:val="28"/>
        </w:rPr>
        <w:t>е должен покидать зону задымления, не организовавшись.</w:t>
      </w:r>
    </w:p>
    <w:p w:rsidR="00753375" w:rsidRDefault="00FB48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Поток людей, спасающихся от огня в панике, уплотняется в узких проходах или в дверных проемах. Если персонал недостаточно подготовлен и на предприятии отсутствуют специальные средства для извещения, то</w:t>
      </w:r>
      <w:r>
        <w:rPr>
          <w:rFonts w:ascii="Times New Roman" w:hAnsi="Times New Roman"/>
          <w:sz w:val="28"/>
          <w:szCs w:val="28"/>
        </w:rPr>
        <w:t xml:space="preserve"> это может стать причиной давки и, как следствие, нежелательного травматизма.</w:t>
      </w:r>
    </w:p>
    <w:p w:rsidR="00753375" w:rsidRDefault="00FB485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правила</w:t>
      </w:r>
    </w:p>
    <w:p w:rsidR="00753375" w:rsidRDefault="00FB48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возникновении возгораний для спасения человеческих жизней, а также имущества или оборудования необходимо придерживаться таких правил:</w:t>
      </w:r>
    </w:p>
    <w:p w:rsidR="00753375" w:rsidRDefault="00FB48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обнаруживается </w:t>
      </w:r>
      <w:r>
        <w:rPr>
          <w:rFonts w:ascii="Times New Roman" w:hAnsi="Times New Roman"/>
          <w:sz w:val="28"/>
          <w:szCs w:val="28"/>
        </w:rPr>
        <w:t xml:space="preserve">возгорание, необходимо, по возможности, попытаться его потушить, используя специально предназначенный для этого </w:t>
      </w:r>
      <w:r>
        <w:rPr>
          <w:rFonts w:ascii="Times New Roman" w:hAnsi="Times New Roman"/>
          <w:sz w:val="28"/>
          <w:szCs w:val="28"/>
        </w:rPr>
        <w:lastRenderedPageBreak/>
        <w:t>огнетушитель или водопроводную воду. Небольшие очаги возгорания всегда можно накрыть плотной тканью, чтобы перекрыть доступ воздуха;</w:t>
      </w:r>
    </w:p>
    <w:p w:rsidR="00753375" w:rsidRDefault="00FB48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ликвид</w:t>
      </w:r>
      <w:r>
        <w:rPr>
          <w:rFonts w:ascii="Times New Roman" w:hAnsi="Times New Roman"/>
          <w:sz w:val="28"/>
          <w:szCs w:val="28"/>
        </w:rPr>
        <w:t>ировать возгорание не представляется возможным, нужно активировать ручной извещатель;</w:t>
      </w:r>
    </w:p>
    <w:p w:rsidR="00753375" w:rsidRDefault="00FB48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чем пытаться потушить пламя, возникшее на проводах, необходимо отключить электричество;</w:t>
      </w:r>
    </w:p>
    <w:p w:rsidR="00753375" w:rsidRDefault="00FB48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начинается пожар, обязательно необходимо сообщить об этом в службу по</w:t>
      </w:r>
      <w:r>
        <w:rPr>
          <w:rFonts w:ascii="Times New Roman" w:hAnsi="Times New Roman"/>
          <w:sz w:val="28"/>
          <w:szCs w:val="28"/>
        </w:rPr>
        <w:t>жарной охраны. Потребуется назвать точный адрес предприятия, свою фамилию и по приезду пожарной бригады по возможности организовать доступ к месту возгорания, расчистив для них проезд;</w:t>
      </w:r>
    </w:p>
    <w:p w:rsidR="00753375" w:rsidRDefault="00FB48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здании предприятия прозвучала пожарная сигнализация, обязательно</w:t>
      </w:r>
      <w:r>
        <w:rPr>
          <w:rFonts w:ascii="Times New Roman" w:hAnsi="Times New Roman"/>
          <w:sz w:val="28"/>
          <w:szCs w:val="28"/>
        </w:rPr>
        <w:t xml:space="preserve"> необходимо начинать эвакуацию согласно плану, который должен находиться на каждом этаже. Пользоваться лифтом во время пожара строжайше запрещено. Чтобы эвакуироваться с нижних этажей, в качестве выхода можно использовать оконные проемы;</w:t>
      </w:r>
    </w:p>
    <w:p w:rsidR="00753375" w:rsidRDefault="00FB48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передвижении в</w:t>
      </w:r>
      <w:r>
        <w:rPr>
          <w:rFonts w:ascii="Times New Roman" w:hAnsi="Times New Roman"/>
          <w:sz w:val="28"/>
          <w:szCs w:val="28"/>
        </w:rPr>
        <w:t xml:space="preserve"> непосредственной близости от источника пламени рекомендуется накрыться мокрым одеялом. В задымленных помещениях нужно передвигаться так, чтобы дыхательные пути находились как можно ближе к полу. Чтобы не вдыхать токсичные испарения, желательно прикрыть ро</w:t>
      </w:r>
      <w:r>
        <w:rPr>
          <w:rFonts w:ascii="Times New Roman" w:hAnsi="Times New Roman"/>
          <w:sz w:val="28"/>
          <w:szCs w:val="28"/>
        </w:rPr>
        <w:t>т и нос влажным куском ткани или платком;</w:t>
      </w:r>
    </w:p>
    <w:p w:rsidR="00753375" w:rsidRDefault="00FB48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огонь перекинулся на одежду, не рекомендуется бежать. В таких ситуациях необходимо попытаться лечь на землю и последовательно переворачиваться со спины на живот, потушить пламя землей, водой или снег</w:t>
      </w:r>
      <w:r>
        <w:rPr>
          <w:rFonts w:ascii="Times New Roman" w:hAnsi="Times New Roman"/>
          <w:sz w:val="28"/>
          <w:szCs w:val="28"/>
        </w:rPr>
        <w:t>ом;</w:t>
      </w:r>
    </w:p>
    <w:p w:rsidR="00753375" w:rsidRDefault="00FB48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зону пожара необходимо покидать с наветренной стороны;</w:t>
      </w:r>
    </w:p>
    <w:p w:rsidR="00753375" w:rsidRDefault="00FB48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приезжает пожарная охрана, руководитель предприятия должен ввести в курс дела старшего сотрудника бригады о выполненной эвакуации персонала, локализации возгорания, выполненных действиях с це</w:t>
      </w:r>
      <w:r>
        <w:rPr>
          <w:rFonts w:ascii="Times New Roman" w:hAnsi="Times New Roman"/>
          <w:sz w:val="28"/>
          <w:szCs w:val="28"/>
        </w:rPr>
        <w:t>лью ликвидации огня, а также о конструктивных и технологических особенностях здания.</w:t>
      </w:r>
    </w:p>
    <w:p w:rsidR="00753375" w:rsidRDefault="00FB485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помещений</w:t>
      </w:r>
    </w:p>
    <w:p w:rsidR="00753375" w:rsidRDefault="00FB48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Территория предприятия и каждое рабочее помещение должно содержаться в чистоте. Промышленные отходы и мусор должны убираться своевременно как по мере </w:t>
      </w:r>
      <w:r>
        <w:rPr>
          <w:rFonts w:ascii="Times New Roman" w:hAnsi="Times New Roman"/>
          <w:sz w:val="28"/>
          <w:szCs w:val="28"/>
        </w:rPr>
        <w:t>накопления, так и после завершения рабочей смены. Не допускается уборка рабочих помещений с использованием горючих, а также других легковоспламеняющихся средств.</w:t>
      </w:r>
    </w:p>
    <w:p w:rsidR="00753375" w:rsidRDefault="00FB4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проходы должны всегда содержаться в исправном состоянии и никогда не загромождаться. В каж</w:t>
      </w:r>
      <w:r>
        <w:rPr>
          <w:rFonts w:ascii="Times New Roman" w:hAnsi="Times New Roman"/>
          <w:sz w:val="28"/>
          <w:szCs w:val="28"/>
        </w:rPr>
        <w:t>дом рабочем помещении должно находиться достаточное количество первичных устройств пожаротушения.</w:t>
      </w:r>
    </w:p>
    <w:p w:rsidR="00753375" w:rsidRDefault="00753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3375" w:rsidRDefault="00FB4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Курить на предприятии не разрешается. Для этого необходимо оборудовать отдельные места. Пожароопасные работы должны выполняться только при наличии устройств </w:t>
      </w:r>
      <w:r>
        <w:rPr>
          <w:rFonts w:ascii="Times New Roman" w:hAnsi="Times New Roman"/>
          <w:sz w:val="28"/>
          <w:szCs w:val="28"/>
        </w:rPr>
        <w:t>пожаротушения и при соблюдении безопасного расстояния до воспламеняемых материалов.</w:t>
      </w:r>
    </w:p>
    <w:p w:rsidR="00753375" w:rsidRDefault="00753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3375" w:rsidRDefault="00FB4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электрические приборы, техника, а также устройства освещения должны обязательно отключаться в конце рабочей смены. Все устройства пожаротушения, а также система сигнал</w:t>
      </w:r>
      <w:r>
        <w:rPr>
          <w:rFonts w:ascii="Times New Roman" w:hAnsi="Times New Roman"/>
          <w:sz w:val="28"/>
          <w:szCs w:val="28"/>
        </w:rPr>
        <w:t>изации обязательно должны быть исправными.</w:t>
      </w:r>
    </w:p>
    <w:p w:rsidR="00753375" w:rsidRDefault="00753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3375" w:rsidRDefault="00FB4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загромождать доступ к этим средствам какими-либо предметами. Если работоспособность системы автоматической сигнализации нарушена, необходимо принять неотложные меры по ее ремонту. Работа данного устройства</w:t>
      </w:r>
      <w:r>
        <w:rPr>
          <w:rFonts w:ascii="Times New Roman" w:hAnsi="Times New Roman"/>
          <w:sz w:val="28"/>
          <w:szCs w:val="28"/>
        </w:rPr>
        <w:t xml:space="preserve"> должна обеспечиваться круглосуточно.</w:t>
      </w:r>
    </w:p>
    <w:p w:rsidR="00753375" w:rsidRDefault="00753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3375" w:rsidRDefault="00FB4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требований пожарной безопасности, обучение мерам пожарной безопасности сотрудников предприятия и проведение тренировок по эвакуации сотрудников при пожаре обеспечивают работники, ответственные за пожарную б</w:t>
      </w:r>
      <w:r>
        <w:rPr>
          <w:rFonts w:ascii="Times New Roman" w:hAnsi="Times New Roman"/>
          <w:sz w:val="28"/>
          <w:szCs w:val="28"/>
        </w:rPr>
        <w:t>езопасность предприятия.</w:t>
      </w:r>
    </w:p>
    <w:p w:rsidR="00753375" w:rsidRDefault="00FB485F">
      <w:pPr>
        <w:ind w:firstLine="709"/>
        <w:jc w:val="center"/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562904" cy="2023548"/>
            <wp:effectExtent l="0" t="0" r="0" b="0"/>
            <wp:docPr id="2" name="Рисунок 1" descr="Пожар в промзоне Йошкар-Олы. 26 июля 2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904" cy="20235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53375" w:rsidRDefault="00FB485F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Телефоны экстренных оперативных служб</w:t>
      </w:r>
    </w:p>
    <w:tbl>
      <w:tblPr>
        <w:tblW w:w="9933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7371"/>
        <w:gridCol w:w="1418"/>
      </w:tblGrid>
      <w:tr w:rsidR="00753375" w:rsidTr="0075337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75" w:rsidRDefault="00FB48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75" w:rsidRDefault="00FB4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75" w:rsidRDefault="00FB4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753375" w:rsidTr="0075337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75" w:rsidRDefault="00FB4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75" w:rsidRDefault="00FB4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Единый телефон пожарных и спасателей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75" w:rsidRDefault="00FB4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01/101</w:t>
            </w:r>
          </w:p>
        </w:tc>
      </w:tr>
      <w:tr w:rsidR="00753375" w:rsidTr="0075337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75" w:rsidRDefault="00FB4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75" w:rsidRDefault="00FB4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75" w:rsidRDefault="00FB4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02/102</w:t>
            </w:r>
          </w:p>
        </w:tc>
      </w:tr>
      <w:tr w:rsidR="00753375" w:rsidTr="0075337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75" w:rsidRDefault="00FB4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75" w:rsidRDefault="00FB4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Станция скорой медицинской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75" w:rsidRDefault="00FB4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03/103</w:t>
            </w:r>
          </w:p>
        </w:tc>
      </w:tr>
      <w:tr w:rsidR="00753375" w:rsidTr="0075337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75" w:rsidRDefault="00FB4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75" w:rsidRDefault="00FB4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Аварийная газовая служба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75" w:rsidRDefault="00FB4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04/104</w:t>
            </w:r>
          </w:p>
        </w:tc>
      </w:tr>
      <w:tr w:rsidR="00753375" w:rsidTr="0075337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75" w:rsidRDefault="00FB4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75" w:rsidRDefault="00FB4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телефон вызова экстренных оперативных служб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75" w:rsidRDefault="00FB4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bookmarkEnd w:id="0"/>
    </w:tbl>
    <w:p w:rsidR="00753375" w:rsidRDefault="00753375">
      <w:pPr>
        <w:jc w:val="center"/>
        <w:rPr>
          <w:rFonts w:ascii="Times New Roman" w:hAnsi="Times New Roman"/>
          <w:sz w:val="28"/>
          <w:szCs w:val="28"/>
        </w:rPr>
      </w:pPr>
    </w:p>
    <w:sectPr w:rsidR="00753375" w:rsidSect="00753375">
      <w:pgSz w:w="11906" w:h="16838"/>
      <w:pgMar w:top="1134" w:right="707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85F" w:rsidRDefault="00FB485F" w:rsidP="00753375">
      <w:pPr>
        <w:spacing w:after="0" w:line="240" w:lineRule="auto"/>
      </w:pPr>
      <w:r>
        <w:separator/>
      </w:r>
    </w:p>
  </w:endnote>
  <w:endnote w:type="continuationSeparator" w:id="0">
    <w:p w:rsidR="00FB485F" w:rsidRDefault="00FB485F" w:rsidP="0075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85F" w:rsidRDefault="00FB485F" w:rsidP="00753375">
      <w:pPr>
        <w:spacing w:after="0" w:line="240" w:lineRule="auto"/>
      </w:pPr>
      <w:r w:rsidRPr="00753375">
        <w:rPr>
          <w:color w:val="000000"/>
        </w:rPr>
        <w:separator/>
      </w:r>
    </w:p>
  </w:footnote>
  <w:footnote w:type="continuationSeparator" w:id="0">
    <w:p w:rsidR="00FB485F" w:rsidRDefault="00FB485F" w:rsidP="00753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375"/>
    <w:rsid w:val="00015EE6"/>
    <w:rsid w:val="00753375"/>
    <w:rsid w:val="00FB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375"/>
    <w:pPr>
      <w:suppressAutoHyphens/>
      <w:spacing w:after="200" w:line="276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3375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rsid w:val="00753375"/>
    <w:rPr>
      <w:color w:val="0563C1"/>
      <w:u w:val="single"/>
    </w:rPr>
  </w:style>
  <w:style w:type="character" w:customStyle="1" w:styleId="a5">
    <w:name w:val="Неразрешенное упоминание"/>
    <w:basedOn w:val="a0"/>
    <w:rsid w:val="00753375"/>
    <w:rPr>
      <w:color w:val="605E5C"/>
      <w:shd w:val="clear" w:color="auto" w:fill="E1DFDD"/>
    </w:rPr>
  </w:style>
  <w:style w:type="character" w:styleId="a6">
    <w:name w:val="FollowedHyperlink"/>
    <w:basedOn w:val="a0"/>
    <w:rsid w:val="00753375"/>
    <w:rPr>
      <w:color w:val="954F72"/>
      <w:u w:val="single"/>
    </w:rPr>
  </w:style>
  <w:style w:type="paragraph" w:styleId="a7">
    <w:name w:val="Balloon Text"/>
    <w:basedOn w:val="a"/>
    <w:rsid w:val="0075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533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Jakhongir_PC</dc:creator>
  <cp:lastModifiedBy>Учительская</cp:lastModifiedBy>
  <cp:revision>2</cp:revision>
  <dcterms:created xsi:type="dcterms:W3CDTF">2019-01-21T06:38:00Z</dcterms:created>
  <dcterms:modified xsi:type="dcterms:W3CDTF">2019-01-21T06:38:00Z</dcterms:modified>
</cp:coreProperties>
</file>