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84" w:rsidRDefault="00E86C84" w:rsidP="00830E9E">
      <w:pPr>
        <w:ind w:firstLine="426"/>
        <w:jc w:val="both"/>
        <w:rPr>
          <w:sz w:val="24"/>
          <w:szCs w:val="24"/>
          <w:lang w:eastAsia="ru-RU"/>
        </w:rPr>
      </w:pPr>
      <w:bookmarkStart w:id="0" w:name="_GoBack"/>
      <w:bookmarkEnd w:id="0"/>
      <w:r w:rsidRPr="00B63DE6">
        <w:rPr>
          <w:sz w:val="24"/>
          <w:szCs w:val="24"/>
        </w:rPr>
        <w:t xml:space="preserve">Зимние холода - суровая штука. Не смотря на низкую температуру наши </w:t>
      </w:r>
      <w:proofErr w:type="gramStart"/>
      <w:r w:rsidRPr="00B63DE6">
        <w:rPr>
          <w:sz w:val="24"/>
          <w:szCs w:val="24"/>
        </w:rPr>
        <w:t>дела</w:t>
      </w:r>
      <w:proofErr w:type="gramEnd"/>
      <w:r w:rsidRPr="00B63DE6">
        <w:rPr>
          <w:sz w:val="24"/>
          <w:szCs w:val="24"/>
        </w:rPr>
        <w:t xml:space="preserve">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 xml:space="preserve">Что следует </w:t>
      </w:r>
      <w:proofErr w:type="gramStart"/>
      <w:r w:rsidRPr="00B63DE6">
        <w:rPr>
          <w:b/>
          <w:sz w:val="28"/>
          <w:szCs w:val="28"/>
          <w:lang w:eastAsia="ru-RU"/>
        </w:rPr>
        <w:t>предпринять</w:t>
      </w:r>
      <w:proofErr w:type="gramEnd"/>
      <w:r w:rsidRPr="00B63DE6">
        <w:rPr>
          <w:b/>
          <w:sz w:val="28"/>
          <w:szCs w:val="28"/>
          <w:lang w:eastAsia="ru-RU"/>
        </w:rPr>
        <w:t xml:space="preserve">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1" w:name="#p5"/>
      <w:r w:rsidRPr="00B63DE6">
        <w:rPr>
          <w:b/>
          <w:bCs/>
        </w:rPr>
        <w:t>Пользуйтесь своим теплом</w:t>
      </w:r>
      <w:bookmarkEnd w:id="1"/>
      <w:r w:rsidRPr="00B63DE6">
        <w:rPr>
          <w:b/>
          <w:bCs/>
        </w:rPr>
        <w:t xml:space="preserve">: </w:t>
      </w:r>
      <w:r w:rsidR="00830E9E">
        <w:rPr>
          <w:b/>
          <w:bCs/>
        </w:rPr>
        <w:br/>
      </w:r>
      <w:r w:rsidRPr="00B63DE6">
        <w:rPr>
          <w:bCs/>
        </w:rPr>
        <w:t xml:space="preserve">к </w:t>
      </w:r>
      <w:proofErr w:type="gramStart"/>
      <w:r w:rsidRPr="00B63DE6">
        <w:rPr>
          <w:bCs/>
        </w:rPr>
        <w:t>примеру</w:t>
      </w:r>
      <w:proofErr w:type="gramEnd"/>
      <w:r w:rsidRPr="00B63DE6">
        <w:rPr>
          <w:bCs/>
        </w:rPr>
        <w:t xml:space="preserve">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proofErr w:type="gramStart"/>
      <w:r w:rsidRPr="00B63DE6">
        <w:t>уйдите</w:t>
      </w:r>
      <w:proofErr w:type="gramEnd"/>
      <w:r w:rsidRPr="00B63DE6">
        <w:t xml:space="preserve">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xml:space="preserve">. Варежки </w:t>
      </w:r>
      <w:proofErr w:type="gramStart"/>
      <w:r w:rsidRPr="00B63DE6">
        <w:t>теплее</w:t>
      </w:r>
      <w:proofErr w:type="gramEnd"/>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w:t>
      </w:r>
      <w:proofErr w:type="gramStart"/>
      <w:r w:rsidRPr="00B63DE6">
        <w:t xml:space="preserve"> .</w:t>
      </w:r>
      <w:proofErr w:type="gramEnd"/>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всего сидеть внутри и не </w:t>
      </w:r>
      <w:proofErr w:type="gramStart"/>
      <w:r w:rsidRPr="00B63DE6">
        <w:t>отваживаться</w:t>
      </w:r>
      <w:proofErr w:type="gramEnd"/>
      <w:r w:rsidRPr="00B63DE6">
        <w:t xml:space="preserve"> </w:t>
      </w:r>
      <w:r w:rsidRPr="00B63DE6">
        <w:lastRenderedPageBreak/>
        <w:t xml:space="preserve">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w:t>
      </w:r>
      <w:proofErr w:type="spellStart"/>
      <w:r w:rsidRPr="0031596F">
        <w:rPr>
          <w:bCs/>
        </w:rPr>
        <w:t>микромассажера</w:t>
      </w:r>
      <w:proofErr w:type="spellEnd"/>
      <w:r w:rsidRPr="0031596F">
        <w:rPr>
          <w:bCs/>
        </w:rPr>
        <w:t xml:space="preserve">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поверхностного обморожения — более </w:t>
      </w:r>
      <w:r w:rsidRPr="00B63DE6">
        <w:lastRenderedPageBreak/>
        <w:t xml:space="preserve">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proofErr w:type="gramStart"/>
      <w:r w:rsidRPr="00B63DE6">
        <w:rPr>
          <w:sz w:val="24"/>
          <w:szCs w:val="24"/>
          <w:lang w:eastAsia="ru-RU"/>
        </w:rPr>
        <w:t>Вернувшись</w:t>
      </w:r>
      <w:proofErr w:type="gramEnd"/>
      <w:r w:rsidRPr="00B63DE6">
        <w:rPr>
          <w:sz w:val="24"/>
          <w:szCs w:val="24"/>
          <w:lang w:eastAsia="ru-RU"/>
        </w:rPr>
        <w:t xml:space="preserve">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A80175" w:rsidRPr="0054258B" w:rsidRDefault="00A80175" w:rsidP="00A80175">
      <w:pPr>
        <w:pStyle w:val="a3"/>
        <w:spacing w:before="0" w:beforeAutospacing="0" w:after="0" w:afterAutospacing="0"/>
        <w:jc w:val="center"/>
        <w:rPr>
          <w:b/>
          <w:sz w:val="28"/>
          <w:szCs w:val="28"/>
        </w:rPr>
      </w:pPr>
      <w:r w:rsidRPr="0054258B">
        <w:rPr>
          <w:b/>
          <w:sz w:val="28"/>
          <w:szCs w:val="28"/>
        </w:rPr>
        <w:t>Эт</w:t>
      </w:r>
      <w:r>
        <w:rPr>
          <w:b/>
          <w:sz w:val="28"/>
          <w:szCs w:val="28"/>
        </w:rPr>
        <w:t>от</w:t>
      </w:r>
      <w:r w:rsidRPr="0054258B">
        <w:rPr>
          <w:b/>
          <w:sz w:val="28"/>
          <w:szCs w:val="28"/>
        </w:rPr>
        <w:t xml:space="preserve"> номер нужно помнить</w:t>
      </w:r>
      <w:r>
        <w:rPr>
          <w:b/>
          <w:sz w:val="28"/>
          <w:szCs w:val="28"/>
        </w:rPr>
        <w:br/>
      </w:r>
      <w:r w:rsidRPr="0054258B">
        <w:rPr>
          <w:b/>
          <w:sz w:val="28"/>
          <w:szCs w:val="28"/>
        </w:rPr>
        <w:t xml:space="preserve"> в любой ситуации</w:t>
      </w:r>
    </w:p>
    <w:p w:rsidR="00A80175" w:rsidRDefault="00A80175" w:rsidP="00A80175">
      <w:pPr>
        <w:pStyle w:val="a3"/>
        <w:spacing w:before="0" w:beforeAutospacing="0" w:after="0" w:afterAutospacing="0"/>
        <w:jc w:val="center"/>
        <w:rPr>
          <w:sz w:val="28"/>
          <w:szCs w:val="28"/>
        </w:rPr>
      </w:pPr>
      <w:r>
        <w:rPr>
          <w:sz w:val="28"/>
          <w:szCs w:val="28"/>
        </w:rPr>
        <w:t>112 –Единая служба экстренного реагирования на чрезвычайные ситуации Республики Марий-Эл</w:t>
      </w:r>
    </w:p>
    <w:p w:rsidR="00CC35DA" w:rsidRDefault="00CC35DA" w:rsidP="00CC35DA">
      <w:pPr>
        <w:rPr>
          <w:noProof/>
          <w:sz w:val="28"/>
          <w:szCs w:val="28"/>
        </w:rPr>
      </w:pPr>
    </w:p>
    <w:p w:rsidR="00CC35DA" w:rsidRPr="00BE2D2E" w:rsidRDefault="00CC35DA" w:rsidP="00CC35DA">
      <w:pPr>
        <w:rPr>
          <w:noProof/>
          <w:sz w:val="28"/>
          <w:szCs w:val="28"/>
        </w:rPr>
      </w:pPr>
      <w:r>
        <w:rPr>
          <w:noProof/>
          <w:sz w:val="28"/>
          <w:szCs w:val="28"/>
        </w:rPr>
        <w:t xml:space="preserve"> </w:t>
      </w: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E04942" w:rsidP="00CC35DA">
      <w:pPr>
        <w:jc w:val="both"/>
        <w:rPr>
          <w:sz w:val="24"/>
          <w:szCs w:val="24"/>
        </w:rPr>
      </w:pP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A80175">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9"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93" w:rsidRDefault="00960993" w:rsidP="00E04942">
      <w:r>
        <w:separator/>
      </w:r>
    </w:p>
  </w:endnote>
  <w:endnote w:type="continuationSeparator" w:id="0">
    <w:p w:rsidR="00960993" w:rsidRDefault="00960993" w:rsidP="00E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93" w:rsidRDefault="00960993" w:rsidP="00E04942">
      <w:r>
        <w:separator/>
      </w:r>
    </w:p>
  </w:footnote>
  <w:footnote w:type="continuationSeparator" w:id="0">
    <w:p w:rsidR="00960993" w:rsidRDefault="00960993" w:rsidP="00E0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90B05"/>
    <w:rsid w:val="007F14D0"/>
    <w:rsid w:val="00830E9E"/>
    <w:rsid w:val="00871186"/>
    <w:rsid w:val="008D4C53"/>
    <w:rsid w:val="00960993"/>
    <w:rsid w:val="00965394"/>
    <w:rsid w:val="00965ACE"/>
    <w:rsid w:val="00A65742"/>
    <w:rsid w:val="00A80175"/>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UMC01</dc:creator>
  <cp:keywords/>
  <dc:description/>
  <cp:lastModifiedBy>иванычева</cp:lastModifiedBy>
  <cp:revision>14</cp:revision>
  <cp:lastPrinted>2011-02-17T23:39:00Z</cp:lastPrinted>
  <dcterms:created xsi:type="dcterms:W3CDTF">2011-10-06T16:40:00Z</dcterms:created>
  <dcterms:modified xsi:type="dcterms:W3CDTF">2019-12-02T06:26:00Z</dcterms:modified>
</cp:coreProperties>
</file>